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46" w:rsidRPr="00043639" w:rsidRDefault="00031C46" w:rsidP="00031C46">
      <w:pPr>
        <w:tabs>
          <w:tab w:val="left" w:pos="7230"/>
        </w:tabs>
        <w:spacing w:before="240"/>
        <w:jc w:val="center"/>
        <w:rPr>
          <w:rFonts w:cs="Arial"/>
          <w:b/>
          <w:bCs/>
          <w:szCs w:val="24"/>
          <w:u w:val="single"/>
          <w:lang w:eastAsia="en-US"/>
        </w:rPr>
      </w:pPr>
      <w:r w:rsidRPr="00043639">
        <w:rPr>
          <w:rFonts w:cs="Arial"/>
          <w:b/>
          <w:bCs/>
          <w:szCs w:val="24"/>
          <w:u w:val="single"/>
          <w:lang w:eastAsia="en-US"/>
        </w:rPr>
        <w:t>Hinweise im Zusammenhang mit</w:t>
      </w:r>
      <w:r w:rsidR="00043639">
        <w:rPr>
          <w:rFonts w:cs="Arial"/>
          <w:b/>
          <w:bCs/>
          <w:szCs w:val="24"/>
          <w:u w:val="single"/>
          <w:lang w:eastAsia="en-US"/>
        </w:rPr>
        <w:t xml:space="preserve"> dem </w:t>
      </w:r>
      <w:proofErr w:type="spellStart"/>
      <w:r w:rsidR="00043639">
        <w:rPr>
          <w:rFonts w:cs="Arial"/>
          <w:b/>
          <w:bCs/>
          <w:szCs w:val="24"/>
          <w:u w:val="single"/>
          <w:lang w:eastAsia="en-US"/>
        </w:rPr>
        <w:t>Coronavirus</w:t>
      </w:r>
      <w:proofErr w:type="spellEnd"/>
      <w:r w:rsidR="00043639">
        <w:rPr>
          <w:rFonts w:cs="Arial"/>
          <w:b/>
          <w:bCs/>
          <w:szCs w:val="24"/>
          <w:u w:val="single"/>
          <w:lang w:eastAsia="en-US"/>
        </w:rPr>
        <w:t>/</w:t>
      </w:r>
      <w:r w:rsidRPr="00043639">
        <w:rPr>
          <w:rFonts w:cs="Arial"/>
          <w:b/>
          <w:bCs/>
          <w:szCs w:val="24"/>
          <w:u w:val="single"/>
          <w:lang w:eastAsia="en-US"/>
        </w:rPr>
        <w:t>COVID-19:</w:t>
      </w:r>
    </w:p>
    <w:p w:rsidR="00031C46" w:rsidRPr="00A90014" w:rsidRDefault="00031C46" w:rsidP="00031C46">
      <w:pPr>
        <w:spacing w:before="240"/>
        <w:rPr>
          <w:rFonts w:cs="Arial"/>
          <w:bCs/>
          <w:szCs w:val="24"/>
          <w:lang w:eastAsia="en-US"/>
        </w:rPr>
      </w:pPr>
    </w:p>
    <w:p w:rsidR="00067CE2" w:rsidRPr="00067CE2" w:rsidRDefault="00067CE2" w:rsidP="00067CE2">
      <w:pPr>
        <w:jc w:val="both"/>
        <w:rPr>
          <w:szCs w:val="24"/>
          <w:lang w:val="de-AT" w:eastAsia="en-US"/>
        </w:rPr>
      </w:pPr>
      <w:r w:rsidRPr="00067CE2">
        <w:rPr>
          <w:szCs w:val="24"/>
          <w:lang w:val="de-AT" w:eastAsia="en-US"/>
        </w:rPr>
        <w:t>Zur Verhinderung der Verbreitung von COVID-19 ist es das grundlegende Ziel, mit physischer</w:t>
      </w:r>
      <w:r>
        <w:rPr>
          <w:szCs w:val="24"/>
          <w:lang w:val="de-AT" w:eastAsia="en-US"/>
        </w:rPr>
        <w:t xml:space="preserve"> </w:t>
      </w:r>
      <w:r w:rsidRPr="00067CE2">
        <w:rPr>
          <w:szCs w:val="24"/>
          <w:lang w:val="de-AT" w:eastAsia="en-US"/>
        </w:rPr>
        <w:t>Nähe verbundene Kontakte von Personen weitg</w:t>
      </w:r>
      <w:r>
        <w:rPr>
          <w:szCs w:val="24"/>
          <w:lang w:val="de-AT" w:eastAsia="en-US"/>
        </w:rPr>
        <w:t xml:space="preserve">ehend einzuschränken und so die </w:t>
      </w:r>
      <w:r w:rsidRPr="00067CE2">
        <w:rPr>
          <w:szCs w:val="24"/>
          <w:lang w:val="de-AT" w:eastAsia="en-US"/>
        </w:rPr>
        <w:t xml:space="preserve">Übertragung des </w:t>
      </w:r>
      <w:proofErr w:type="spellStart"/>
      <w:r w:rsidRPr="00067CE2">
        <w:rPr>
          <w:szCs w:val="24"/>
          <w:lang w:val="de-AT" w:eastAsia="en-US"/>
        </w:rPr>
        <w:t>Coronavirus</w:t>
      </w:r>
      <w:proofErr w:type="spellEnd"/>
      <w:r w:rsidRPr="00067CE2">
        <w:rPr>
          <w:szCs w:val="24"/>
          <w:lang w:val="de-AT" w:eastAsia="en-US"/>
        </w:rPr>
        <w:t xml:space="preserve"> (SARS-CoV-2) zu reduz</w:t>
      </w:r>
      <w:r>
        <w:rPr>
          <w:szCs w:val="24"/>
          <w:lang w:val="de-AT" w:eastAsia="en-US"/>
        </w:rPr>
        <w:t xml:space="preserve">ieren, weshalb anderen Personen </w:t>
      </w:r>
      <w:r w:rsidRPr="00067CE2">
        <w:rPr>
          <w:szCs w:val="24"/>
          <w:lang w:val="de-AT" w:eastAsia="en-US"/>
        </w:rPr>
        <w:t xml:space="preserve">gegenüber durchgehend ein </w:t>
      </w:r>
      <w:r w:rsidRPr="00067CE2">
        <w:rPr>
          <w:szCs w:val="24"/>
          <w:u w:val="single"/>
          <w:lang w:val="de-AT" w:eastAsia="en-US"/>
        </w:rPr>
        <w:t>Mindestabstand von 2 Metern</w:t>
      </w:r>
      <w:r w:rsidRPr="00067CE2">
        <w:rPr>
          <w:szCs w:val="24"/>
          <w:lang w:val="de-AT" w:eastAsia="en-US"/>
        </w:rPr>
        <w:t xml:space="preserve"> einzuhalten ist.</w:t>
      </w:r>
    </w:p>
    <w:p w:rsidR="00031C46" w:rsidRPr="00A90014" w:rsidRDefault="00067CE2" w:rsidP="00067CE2">
      <w:pPr>
        <w:spacing w:before="240" w:after="240"/>
        <w:jc w:val="both"/>
        <w:rPr>
          <w:szCs w:val="24"/>
          <w:lang w:val="de-AT" w:eastAsia="en-US"/>
        </w:rPr>
      </w:pPr>
      <w:r w:rsidRPr="00067CE2">
        <w:rPr>
          <w:szCs w:val="24"/>
          <w:lang w:val="de-AT" w:eastAsia="en-US"/>
        </w:rPr>
        <w:t>Zusätzlich werden fol</w:t>
      </w:r>
      <w:r>
        <w:rPr>
          <w:szCs w:val="24"/>
          <w:lang w:val="de-AT" w:eastAsia="en-US"/>
        </w:rPr>
        <w:t>gende Maßnahmen angeordnet: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7150"/>
      </w:tblGrid>
      <w:tr w:rsidR="00031C46" w:rsidRPr="00A90014" w:rsidTr="00C15203">
        <w:tc>
          <w:tcPr>
            <w:tcW w:w="1922" w:type="dxa"/>
            <w:shd w:val="clear" w:color="auto" w:fill="auto"/>
          </w:tcPr>
          <w:p w:rsidR="00031C46" w:rsidRPr="00A90014" w:rsidRDefault="00031C46" w:rsidP="00EF0E08">
            <w:pPr>
              <w:spacing w:before="240"/>
              <w:rPr>
                <w:b/>
                <w:kern w:val="2"/>
                <w:szCs w:val="24"/>
                <w:lang w:val="de-AT" w:eastAsia="de-AT"/>
              </w:rPr>
            </w:pPr>
            <w:r w:rsidRPr="00031C46">
              <w:rPr>
                <w:b/>
                <w:kern w:val="2"/>
                <w:szCs w:val="24"/>
                <w:lang w:val="de-AT" w:eastAsia="de-AT"/>
              </w:rPr>
              <w:t>Maskenpflicht</w:t>
            </w:r>
          </w:p>
        </w:tc>
        <w:tc>
          <w:tcPr>
            <w:tcW w:w="7150" w:type="dxa"/>
            <w:shd w:val="clear" w:color="auto" w:fill="auto"/>
          </w:tcPr>
          <w:p w:rsidR="00C15203" w:rsidRDefault="00067CE2" w:rsidP="002307EB">
            <w:pPr>
              <w:widowControl w:val="0"/>
              <w:spacing w:before="24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Sie haben ab dem Betreten des Gerichtsgebäudes eine Atemsc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hutzmaske der Schutzklasse FFP2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AE75DD">
              <w:rPr>
                <w:rFonts w:eastAsia="Calibri" w:cs="Calibri"/>
                <w:kern w:val="2"/>
                <w:szCs w:val="24"/>
                <w:lang w:val="de-AT" w:eastAsia="de-AT"/>
              </w:rPr>
              <w:t>(FFP2-</w:t>
            </w:r>
            <w:r w:rsidR="00AE75DD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Maske</w:t>
            </w:r>
            <w:r w:rsidR="00AE75DD">
              <w:rPr>
                <w:rFonts w:eastAsia="Calibri" w:cs="Calibri"/>
                <w:kern w:val="2"/>
                <w:szCs w:val="24"/>
                <w:lang w:val="de-AT" w:eastAsia="de-AT"/>
              </w:rPr>
              <w:t>)</w:t>
            </w:r>
            <w:r w:rsidR="00AE75DD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ohne Ausatemventil oder eine äquivalente bzw. einem höheren Standard entsprechende Maske zu tragen und diese jedenfall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 im öffentlichen Bereich sowie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in den Aufzügen aufzu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behalten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(sofern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S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ie nicht aufgrund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des Vorliegens von Ausnahmetatbeständen vom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Tragen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einer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Maske befreit sind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;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siehe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hierzu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auch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Punkt 3. des auf der 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Website des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BVwG</w:t>
            </w:r>
            <w:r w:rsidR="00652AC0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[www.bvwg.gv.at]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abrufbaren </w:t>
            </w:r>
            <w:r w:rsidR="002307EB">
              <w:rPr>
                <w:rFonts w:eastAsia="Calibri" w:cs="Calibri"/>
                <w:kern w:val="2"/>
                <w:szCs w:val="24"/>
                <w:lang w:val="de-AT" w:eastAsia="de-AT"/>
              </w:rPr>
              <w:t>COVID-19-</w:t>
            </w:r>
            <w:r w:rsidR="00C30F61" w:rsidRPr="00C30F61">
              <w:rPr>
                <w:rFonts w:eastAsia="Calibri" w:cs="Calibri"/>
                <w:kern w:val="2"/>
                <w:szCs w:val="24"/>
                <w:lang w:val="de-AT" w:eastAsia="de-AT"/>
              </w:rPr>
              <w:t>Zusatz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es</w:t>
            </w:r>
            <w:r w:rsidR="00C30F61" w:rsidRPr="00C30F61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zur Hausordnung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>)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. Dies gilt auch in den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Verhandlungssälen, sofern die/der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Senatsvorsitzende oder der/die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Einzelrichter/in im Rahmen ein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er mündlichen Verhandlung nicht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anderes anordnet. </w:t>
            </w:r>
            <w:r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Sofern Sie keine eigene </w:t>
            </w:r>
            <w:r w:rsidR="0092069C"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>FFP2-</w:t>
            </w:r>
            <w:r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Maske mithaben, </w:t>
            </w:r>
            <w:r w:rsidR="00AE75DD">
              <w:rPr>
                <w:rFonts w:eastAsia="Calibri" w:cs="Calibri"/>
                <w:kern w:val="2"/>
                <w:szCs w:val="24"/>
                <w:lang w:val="de-AT" w:eastAsia="de-AT"/>
              </w:rPr>
              <w:t>wird Ihnen</w:t>
            </w:r>
            <w:r w:rsidR="00AE75DD"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eine solche beim Sicherheitsdienst </w:t>
            </w:r>
            <w:r w:rsidR="00AE75DD">
              <w:rPr>
                <w:rFonts w:eastAsia="Calibri" w:cs="Calibri"/>
                <w:kern w:val="2"/>
                <w:szCs w:val="24"/>
                <w:lang w:val="de-AT" w:eastAsia="de-AT"/>
              </w:rPr>
              <w:t>– nach Verfügbarkeit – ausgefolgt</w:t>
            </w:r>
            <w:r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. Im Falle des Nichttragens einer </w:t>
            </w:r>
            <w:r w:rsidR="0092069C"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>FFP2-</w:t>
            </w:r>
            <w:r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>Maske bzw. auch des Nichteinhaltens des Mindestabstands kann bei beharrlicher Weigerung ein Gebäudeverweis ausgesprochen werden.</w:t>
            </w:r>
          </w:p>
          <w:p w:rsidR="00652AC0" w:rsidRPr="00A90014" w:rsidRDefault="00652AC0" w:rsidP="00652AC0">
            <w:pPr>
              <w:widowControl w:val="0"/>
              <w:spacing w:before="24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</w:tc>
      </w:tr>
      <w:tr w:rsidR="00031C46" w:rsidRPr="00A90014" w:rsidTr="00C15203">
        <w:tc>
          <w:tcPr>
            <w:tcW w:w="1922" w:type="dxa"/>
            <w:shd w:val="clear" w:color="auto" w:fill="auto"/>
          </w:tcPr>
          <w:p w:rsidR="00C15203" w:rsidRPr="00A90014" w:rsidRDefault="00C15203" w:rsidP="00C15203">
            <w:pPr>
              <w:rPr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Rechtzeitiges Erscheinen</w:t>
            </w:r>
          </w:p>
          <w:p w:rsidR="00031C46" w:rsidRPr="00A90014" w:rsidRDefault="00031C46" w:rsidP="00EF0E08">
            <w:pPr>
              <w:rPr>
                <w:kern w:val="2"/>
                <w:szCs w:val="24"/>
                <w:lang w:val="de-AT" w:eastAsia="de-AT"/>
              </w:rPr>
            </w:pPr>
          </w:p>
        </w:tc>
        <w:tc>
          <w:tcPr>
            <w:tcW w:w="7150" w:type="dxa"/>
            <w:shd w:val="clear" w:color="auto" w:fill="auto"/>
          </w:tcPr>
          <w:p w:rsidR="00067CE2" w:rsidRPr="00067CE2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Um ein erhöhtes Menschenaufkommen vor der Sicherheitskontrolle zu</w:t>
            </w:r>
          </w:p>
          <w:p w:rsidR="00C15203" w:rsidRDefault="00067CE2" w:rsidP="00ED6A94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vermeiden, haben Si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 sich pünktlich </w:t>
            </w:r>
            <w:r w:rsidR="00ED6A94">
              <w:rPr>
                <w:rFonts w:eastAsia="Calibri" w:cs="Calibri"/>
                <w:kern w:val="2"/>
                <w:szCs w:val="24"/>
                <w:lang w:val="de-AT" w:eastAsia="de-AT"/>
              </w:rPr>
              <w:t>3</w:t>
            </w:r>
            <w:bookmarkStart w:id="0" w:name="_GoBack"/>
            <w:bookmarkEnd w:id="0"/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0 Minuten vor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Verhandlungsbeginn zur Sicherheitskontrolle einzufinden.</w:t>
            </w:r>
          </w:p>
          <w:p w:rsidR="00067CE2" w:rsidRPr="00C15203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</w:tc>
      </w:tr>
      <w:tr w:rsidR="00031C46" w:rsidRPr="00A90014" w:rsidTr="00C15203">
        <w:tc>
          <w:tcPr>
            <w:tcW w:w="1922" w:type="dxa"/>
            <w:shd w:val="clear" w:color="auto" w:fill="auto"/>
          </w:tcPr>
          <w:p w:rsidR="00C15203" w:rsidRDefault="00E42F37" w:rsidP="00C15203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lastRenderedPageBreak/>
              <w:t>Sicherheits-</w:t>
            </w:r>
          </w:p>
          <w:p w:rsidR="00E42F37" w:rsidRPr="00A90014" w:rsidRDefault="00E42F37" w:rsidP="00C15203">
            <w:pPr>
              <w:rPr>
                <w:kern w:val="2"/>
                <w:szCs w:val="24"/>
                <w:lang w:val="de-AT" w:eastAsia="de-AT"/>
              </w:rPr>
            </w:pPr>
            <w:proofErr w:type="spellStart"/>
            <w:r>
              <w:rPr>
                <w:b/>
                <w:kern w:val="2"/>
                <w:szCs w:val="24"/>
                <w:lang w:val="de-AT" w:eastAsia="de-AT"/>
              </w:rPr>
              <w:t>kontrolle</w:t>
            </w:r>
            <w:proofErr w:type="spellEnd"/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Pr="00E42F37" w:rsidRDefault="00E42F37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E42F37">
              <w:rPr>
                <w:b/>
                <w:kern w:val="2"/>
                <w:szCs w:val="24"/>
                <w:lang w:val="de-AT" w:eastAsia="de-AT"/>
              </w:rPr>
              <w:t>Verhandlung</w:t>
            </w: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Öffentlichkeit</w:t>
            </w: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der Verhandlung</w:t>
            </w: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92069C" w:rsidRDefault="0092069C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E42F37" w:rsidRPr="00E42F37" w:rsidRDefault="00E42F37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E42F37">
              <w:rPr>
                <w:b/>
                <w:kern w:val="2"/>
                <w:szCs w:val="24"/>
                <w:lang w:val="de-AT" w:eastAsia="de-AT"/>
              </w:rPr>
              <w:t>Wartebereich</w:t>
            </w: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D31822" w:rsidRP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D31822">
              <w:rPr>
                <w:b/>
                <w:kern w:val="2"/>
                <w:szCs w:val="24"/>
                <w:lang w:val="de-AT" w:eastAsia="de-AT"/>
              </w:rPr>
              <w:t xml:space="preserve">Verlassen des </w:t>
            </w:r>
          </w:p>
          <w:p w:rsidR="00D31822" w:rsidRPr="00A90014" w:rsidRDefault="00D31822" w:rsidP="00EF0E08">
            <w:pPr>
              <w:rPr>
                <w:kern w:val="2"/>
                <w:szCs w:val="24"/>
                <w:lang w:val="de-AT" w:eastAsia="de-AT"/>
              </w:rPr>
            </w:pPr>
            <w:r w:rsidRPr="00D31822">
              <w:rPr>
                <w:b/>
                <w:kern w:val="2"/>
                <w:szCs w:val="24"/>
                <w:lang w:val="de-AT" w:eastAsia="de-AT"/>
              </w:rPr>
              <w:t>BVwG</w:t>
            </w:r>
          </w:p>
        </w:tc>
        <w:tc>
          <w:tcPr>
            <w:tcW w:w="7150" w:type="dxa"/>
            <w:shd w:val="clear" w:color="auto" w:fill="auto"/>
          </w:tcPr>
          <w:p w:rsidR="00C15203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Unmittelbar nach Betreten des Gerichtsgebäudes werden Sie einer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Sicherheitskontrolle unterzogen, wobei in diesem Zusammenhang auch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Messungen der Körpertemperatur durchgeführt werden.</w:t>
            </w:r>
          </w:p>
          <w:p w:rsidR="00E42F37" w:rsidRDefault="00E42F37" w:rsidP="00C15203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E42F37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Nach Durchführung der Sicherheitskontrolle haben Sie unverzüglich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den entsprechenden Verhandlungssaal aufzusuchen und diesen auch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sogleich zu betreten, wobei darauf Bedacht zu nehmen ist, dass auch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im Verhandlungssaal ein Mindestabstand von 2 Metern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gegenüber anderen Personen einzuhalten ist.</w:t>
            </w:r>
          </w:p>
          <w:p w:rsidR="00067CE2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Bitte berücksichtigen Sie, dass für Begleitpersonen bzw.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Besucher/innen im Verhandlungssaal lediglich ein eingeschränktes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Platzangebot zur Verfügung steht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und auch diese Personen eine </w:t>
            </w:r>
            <w:r w:rsidR="0092069C">
              <w:rPr>
                <w:rFonts w:eastAsia="Calibri" w:cs="Calibri"/>
                <w:kern w:val="2"/>
                <w:szCs w:val="24"/>
                <w:lang w:val="de-AT" w:eastAsia="de-AT"/>
              </w:rPr>
              <w:t>FFP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2</w:t>
            </w:r>
            <w:r w:rsidR="0092069C">
              <w:rPr>
                <w:rFonts w:eastAsia="Calibri" w:cs="Calibri"/>
                <w:kern w:val="2"/>
                <w:szCs w:val="24"/>
                <w:lang w:val="de-AT" w:eastAsia="de-AT"/>
              </w:rPr>
              <w:t>-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Maske tragen müssen, andernfalls </w:t>
            </w:r>
            <w:r w:rsidR="0092069C">
              <w:rPr>
                <w:rFonts w:eastAsia="Calibri" w:cs="Calibri"/>
                <w:kern w:val="2"/>
                <w:szCs w:val="24"/>
                <w:lang w:val="de-AT" w:eastAsia="de-AT"/>
              </w:rPr>
              <w:t>der Zutritt zum Gebäude verweigert w</w:t>
            </w:r>
            <w:r w:rsidR="00EE67B9">
              <w:rPr>
                <w:rFonts w:eastAsia="Calibri" w:cs="Calibri"/>
                <w:kern w:val="2"/>
                <w:szCs w:val="24"/>
                <w:lang w:val="de-AT" w:eastAsia="de-AT"/>
              </w:rPr>
              <w:t>erden kann.</w:t>
            </w:r>
          </w:p>
          <w:p w:rsidR="00067CE2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Default="0092069C" w:rsidP="0092069C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Sollten Sie aufgefordert werden, i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m Wartebereich Platz zu nehmen, 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haben Sie auch dort einen entsprech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enden Mindestabstand zu anderen 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Personen einzuhalten.</w:t>
            </w:r>
          </w:p>
          <w:p w:rsidR="0092069C" w:rsidRDefault="0092069C" w:rsidP="00E42F37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Pr="00A90014" w:rsidRDefault="0092069C" w:rsidP="0092069C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Bitte verlassen Sie das Ge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richtsgebäude nach dem Ende der 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Verhandlung, unter Einhaltung des Mindestabstandes, unverzüglich.</w:t>
            </w:r>
          </w:p>
        </w:tc>
      </w:tr>
    </w:tbl>
    <w:p w:rsidR="00031C46" w:rsidRDefault="00031C46" w:rsidP="00031C46"/>
    <w:p w:rsidR="00B46065" w:rsidRDefault="00D75E22"/>
    <w:sectPr w:rsidR="00B46065" w:rsidSect="000A071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22" w:rsidRDefault="00D75E22">
      <w:pPr>
        <w:spacing w:line="240" w:lineRule="auto"/>
      </w:pPr>
      <w:r>
        <w:separator/>
      </w:r>
    </w:p>
  </w:endnote>
  <w:endnote w:type="continuationSeparator" w:id="0">
    <w:p w:rsidR="00D75E22" w:rsidRDefault="00D75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22" w:rsidRDefault="00D75E22">
      <w:pPr>
        <w:spacing w:line="240" w:lineRule="auto"/>
      </w:pPr>
      <w:r>
        <w:separator/>
      </w:r>
    </w:p>
  </w:footnote>
  <w:footnote w:type="continuationSeparator" w:id="0">
    <w:p w:rsidR="00D75E22" w:rsidRDefault="00D75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1162" w:type="dxa"/>
      <w:tblLook w:val="04A0" w:firstRow="1" w:lastRow="0" w:firstColumn="1" w:lastColumn="0" w:noHBand="0" w:noVBand="1"/>
    </w:tblPr>
    <w:tblGrid>
      <w:gridCol w:w="5174"/>
      <w:gridCol w:w="5174"/>
    </w:tblGrid>
    <w:tr w:rsidR="000A0719" w:rsidRPr="00FA3D5C" w:rsidTr="000A0719">
      <w:tc>
        <w:tcPr>
          <w:tcW w:w="2500" w:type="pct"/>
          <w:shd w:val="clear" w:color="auto" w:fill="auto"/>
          <w:vAlign w:val="center"/>
        </w:tcPr>
        <w:p w:rsidR="000A0719" w:rsidRPr="00FA3D5C" w:rsidRDefault="00031C46" w:rsidP="000A0719">
          <w:pPr>
            <w:pStyle w:val="Kopfzeile"/>
            <w:spacing w:line="240" w:lineRule="auto"/>
            <w:ind w:left="169"/>
            <w:rPr>
              <w:kern w:val="2"/>
              <w:szCs w:val="24"/>
            </w:rPr>
          </w:pPr>
          <w:r w:rsidRPr="007D71C9">
            <w:rPr>
              <w:noProof/>
              <w:kern w:val="2"/>
              <w:szCs w:val="24"/>
              <w:lang w:val="de-AT" w:eastAsia="de-AT"/>
            </w:rPr>
            <w:drawing>
              <wp:inline distT="0" distB="0" distL="0" distR="0" wp14:anchorId="240BFFAF" wp14:editId="7B5CA540">
                <wp:extent cx="2652395" cy="914400"/>
                <wp:effectExtent l="0" t="0" r="0" b="0"/>
                <wp:docPr id="1" name="Grafik 1" descr="BVwG_Logo_RGB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VwG_Logo_RGB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23" t="8180" r="5229" b="14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2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  <w:vAlign w:val="center"/>
        </w:tcPr>
        <w:p w:rsidR="000A0719" w:rsidRPr="00FA3D5C" w:rsidRDefault="00D31822" w:rsidP="000A0719">
          <w:pPr>
            <w:pStyle w:val="Kopfzeile"/>
            <w:spacing w:line="240" w:lineRule="auto"/>
            <w:jc w:val="right"/>
            <w:rPr>
              <w:kern w:val="2"/>
              <w:sz w:val="20"/>
              <w:szCs w:val="24"/>
            </w:rPr>
          </w:pPr>
          <w:r w:rsidRPr="00FA3D5C">
            <w:rPr>
              <w:kern w:val="2"/>
              <w:sz w:val="20"/>
              <w:szCs w:val="24"/>
            </w:rPr>
            <w:t>Postadresse:</w:t>
          </w:r>
          <w:r w:rsidRPr="00FA3D5C">
            <w:rPr>
              <w:kern w:val="2"/>
              <w:sz w:val="20"/>
              <w:szCs w:val="24"/>
            </w:rPr>
            <w:br/>
            <w:t>Erdbergstraße 192 – 196</w:t>
          </w:r>
          <w:r w:rsidRPr="00FA3D5C">
            <w:rPr>
              <w:kern w:val="2"/>
              <w:sz w:val="20"/>
              <w:szCs w:val="24"/>
            </w:rPr>
            <w:br/>
            <w:t>1030 Wien</w:t>
          </w:r>
          <w:r w:rsidRPr="00FA3D5C">
            <w:rPr>
              <w:kern w:val="2"/>
              <w:sz w:val="20"/>
              <w:szCs w:val="24"/>
            </w:rPr>
            <w:br/>
            <w:t>Tel: +43 1 601 49 – 0</w:t>
          </w:r>
          <w:r w:rsidRPr="00FA3D5C">
            <w:rPr>
              <w:kern w:val="2"/>
              <w:sz w:val="20"/>
              <w:szCs w:val="24"/>
            </w:rPr>
            <w:br/>
            <w:t>Fax: +43 1 711 23-889 15 41</w:t>
          </w:r>
          <w:r w:rsidRPr="00FA3D5C">
            <w:rPr>
              <w:kern w:val="2"/>
              <w:sz w:val="20"/>
              <w:szCs w:val="24"/>
            </w:rPr>
            <w:br/>
            <w:t>E-Mail: einlaufstelle@bvwg.gv.at</w:t>
          </w:r>
          <w:r w:rsidRPr="00FA3D5C">
            <w:rPr>
              <w:kern w:val="2"/>
              <w:sz w:val="20"/>
              <w:szCs w:val="24"/>
            </w:rPr>
            <w:br/>
            <w:t>www.bvwg.gv.at</w:t>
          </w:r>
        </w:p>
      </w:tc>
    </w:tr>
  </w:tbl>
  <w:p w:rsidR="000A0719" w:rsidRDefault="00D75E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8BA"/>
    <w:multiLevelType w:val="multilevel"/>
    <w:tmpl w:val="79FC524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BD2939"/>
    <w:multiLevelType w:val="multilevel"/>
    <w:tmpl w:val="351E349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46"/>
    <w:rsid w:val="00031C46"/>
    <w:rsid w:val="00034778"/>
    <w:rsid w:val="00043639"/>
    <w:rsid w:val="00067CE2"/>
    <w:rsid w:val="001E7990"/>
    <w:rsid w:val="002307EB"/>
    <w:rsid w:val="005812E4"/>
    <w:rsid w:val="005B39DD"/>
    <w:rsid w:val="005D0B26"/>
    <w:rsid w:val="00652AC0"/>
    <w:rsid w:val="00660477"/>
    <w:rsid w:val="00727547"/>
    <w:rsid w:val="00745A07"/>
    <w:rsid w:val="00832A49"/>
    <w:rsid w:val="0092069C"/>
    <w:rsid w:val="00A07585"/>
    <w:rsid w:val="00A27F0B"/>
    <w:rsid w:val="00AE75DD"/>
    <w:rsid w:val="00BA466B"/>
    <w:rsid w:val="00BE0C48"/>
    <w:rsid w:val="00C15203"/>
    <w:rsid w:val="00C30F61"/>
    <w:rsid w:val="00D31822"/>
    <w:rsid w:val="00D75E22"/>
    <w:rsid w:val="00E42F37"/>
    <w:rsid w:val="00E86D84"/>
    <w:rsid w:val="00EB67AC"/>
    <w:rsid w:val="00ED6A94"/>
    <w:rsid w:val="00EE67B9"/>
    <w:rsid w:val="00FB1489"/>
    <w:rsid w:val="00FC6EA7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21B4"/>
  <w15:chartTrackingRefBased/>
  <w15:docId w15:val="{9D07DC5E-B1B9-4103-B134-A2931C1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C46"/>
    <w:pPr>
      <w:spacing w:after="0" w:line="324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1C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1C46"/>
    <w:rPr>
      <w:rFonts w:ascii="Calibri" w:eastAsia="Times New Roman" w:hAnsi="Calibri" w:cs="Times New Roman"/>
      <w:sz w:val="24"/>
      <w:szCs w:val="20"/>
      <w:lang w:val="de-DE" w:eastAsia="de-DE"/>
    </w:rPr>
  </w:style>
  <w:style w:type="character" w:styleId="Hyperlink">
    <w:name w:val="Hyperlink"/>
    <w:rsid w:val="00031C4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585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C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CE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CE2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CE2"/>
    <w:rPr>
      <w:rFonts w:ascii="Calibri" w:eastAsia="Times New Roman" w:hAnsi="Calibri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Justiz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hinterhm</dc:creator>
  <cp:keywords/>
  <dc:description/>
  <cp:lastModifiedBy>friedrith</cp:lastModifiedBy>
  <cp:revision>3</cp:revision>
  <dcterms:created xsi:type="dcterms:W3CDTF">2021-01-22T12:42:00Z</dcterms:created>
  <dcterms:modified xsi:type="dcterms:W3CDTF">2021-01-22T16:09:00Z</dcterms:modified>
</cp:coreProperties>
</file>